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40" w:rsidRPr="00CC2F40" w:rsidRDefault="00CC2F40">
      <w:pPr>
        <w:pStyle w:val="ConsPlusNormal"/>
        <w:jc w:val="both"/>
        <w:outlineLvl w:val="0"/>
        <w:rPr>
          <w:sz w:val="24"/>
          <w:szCs w:val="24"/>
        </w:rPr>
      </w:pPr>
      <w:r w:rsidRPr="00CC2F40">
        <w:rPr>
          <w:sz w:val="24"/>
          <w:szCs w:val="24"/>
        </w:rPr>
        <w:t>Зарегистрировано в Национальном реестре правовых актов</w:t>
      </w:r>
    </w:p>
    <w:p w:rsidR="00CC2F40" w:rsidRPr="00CC2F40" w:rsidRDefault="00CC2F40">
      <w:pPr>
        <w:pStyle w:val="ConsPlusNormal"/>
        <w:spacing w:before="30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Республики Беларусь 18 мая 2018 г. N 9/89267</w:t>
      </w:r>
    </w:p>
    <w:p w:rsidR="00CC2F40" w:rsidRPr="00CC2F40" w:rsidRDefault="00CC2F40">
      <w:pPr>
        <w:pStyle w:val="ConsPlusTitle"/>
        <w:jc w:val="center"/>
        <w:rPr>
          <w:sz w:val="24"/>
          <w:szCs w:val="24"/>
        </w:rPr>
      </w:pPr>
      <w:r w:rsidRPr="00CC2F40">
        <w:rPr>
          <w:sz w:val="24"/>
          <w:szCs w:val="24"/>
        </w:rPr>
        <w:t>РЕШЕНИЕ ГРОДНЕНСКОГО ОБЛАСТНОГО ИСПОЛНИТЕЛЬНОГО КОМИТЕТА</w:t>
      </w:r>
    </w:p>
    <w:p w:rsidR="00CC2F40" w:rsidRPr="00CC2F40" w:rsidRDefault="00CC2F40">
      <w:pPr>
        <w:pStyle w:val="ConsPlusTitle"/>
        <w:jc w:val="center"/>
        <w:rPr>
          <w:sz w:val="24"/>
          <w:szCs w:val="24"/>
        </w:rPr>
      </w:pPr>
      <w:r w:rsidRPr="00CC2F40">
        <w:rPr>
          <w:sz w:val="24"/>
          <w:szCs w:val="24"/>
        </w:rPr>
        <w:t>11 мая 2018 г. N 250</w:t>
      </w:r>
    </w:p>
    <w:p w:rsidR="00CC2F40" w:rsidRPr="00CC2F40" w:rsidRDefault="00CC2F40">
      <w:pPr>
        <w:pStyle w:val="ConsPlusTitle"/>
        <w:jc w:val="center"/>
        <w:rPr>
          <w:sz w:val="24"/>
          <w:szCs w:val="24"/>
        </w:rPr>
      </w:pPr>
      <w:r w:rsidRPr="00CC2F40">
        <w:rPr>
          <w:sz w:val="24"/>
          <w:szCs w:val="24"/>
        </w:rPr>
        <w:t>ОБ УТВЕРЖДЕНИИ ИНСТРУКЦИИ О ПОРЯДКЕ ОПРЕДЕЛЕНИЯ ПЛАТЫ ЗА ПОЛЬЗОВАНИЕ ЖИЛЫМИ ПОМЕЩЕНИЯМИ ГОСУДАРСТВЕННОГО ЖИЛИЩНОГО ФОНДА В ОБЩЕЖИТИЯХ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2F40" w:rsidRPr="00CC2F40" w:rsidTr="00CC2F4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F40" w:rsidRPr="00CC2F40" w:rsidRDefault="00CC2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40">
              <w:rPr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CC2F40">
                <w:rPr>
                  <w:color w:val="0000FF"/>
                  <w:sz w:val="24"/>
                  <w:szCs w:val="24"/>
                </w:rPr>
                <w:t>решения</w:t>
              </w:r>
            </w:hyperlink>
            <w:r w:rsidRPr="00CC2F40">
              <w:rPr>
                <w:color w:val="392C69"/>
                <w:sz w:val="24"/>
                <w:szCs w:val="24"/>
              </w:rPr>
              <w:t xml:space="preserve"> Гродненского облисполкома от 11.04.2019 N 224)</w:t>
            </w:r>
          </w:p>
        </w:tc>
      </w:tr>
    </w:tbl>
    <w:p w:rsidR="00CC2F40" w:rsidRPr="00CC2F40" w:rsidRDefault="00CC2F40">
      <w:pPr>
        <w:pStyle w:val="ConsPlusNormal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На основании </w:t>
      </w:r>
      <w:hyperlink r:id="rId5" w:history="1">
        <w:r w:rsidRPr="00CC2F40">
          <w:rPr>
            <w:color w:val="0000FF"/>
            <w:sz w:val="24"/>
            <w:szCs w:val="24"/>
          </w:rPr>
          <w:t>подпункта 2.1 пункта 2</w:t>
        </w:r>
      </w:hyperlink>
      <w:r w:rsidRPr="00CC2F40">
        <w:rPr>
          <w:sz w:val="24"/>
          <w:szCs w:val="24"/>
        </w:rPr>
        <w:t xml:space="preserve"> Указа Президента Республики Беларусь от 25 февраля 2011 г. N 72 "О некоторых вопросах регулирования цен (тарифов) в Республике Беларусь" Гродненский областной исполнительный комитет РЕШИЛ: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1. Утвердить Инструкцию о порядке определения платы за пользование жилыми помещениями государственного жилищного фонда в общежитиях (прилагается).</w:t>
      </w:r>
    </w:p>
    <w:p w:rsidR="00CC2F40" w:rsidRPr="00CC2F40" w:rsidRDefault="00CC2F40">
      <w:pPr>
        <w:pStyle w:val="ConsPlusNormal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(п. 1 в ред. </w:t>
      </w:r>
      <w:hyperlink r:id="rId6" w:history="1">
        <w:r w:rsidRPr="00CC2F40">
          <w:rPr>
            <w:color w:val="0000FF"/>
            <w:sz w:val="24"/>
            <w:szCs w:val="24"/>
          </w:rPr>
          <w:t>решения</w:t>
        </w:r>
      </w:hyperlink>
      <w:r w:rsidRPr="00CC2F40">
        <w:rPr>
          <w:sz w:val="24"/>
          <w:szCs w:val="24"/>
        </w:rPr>
        <w:t xml:space="preserve"> Гродненского облисполкома от 11.04.2019 N 224)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2. Настоящее решение подлежит обнародованию (опубликованию) в газете "Гродзенская </w:t>
      </w:r>
      <w:proofErr w:type="spellStart"/>
      <w:r w:rsidRPr="00CC2F40">
        <w:rPr>
          <w:sz w:val="24"/>
          <w:szCs w:val="24"/>
        </w:rPr>
        <w:t>праўда</w:t>
      </w:r>
      <w:proofErr w:type="spellEnd"/>
      <w:r w:rsidRPr="00CC2F40">
        <w:rPr>
          <w:sz w:val="24"/>
          <w:szCs w:val="24"/>
        </w:rPr>
        <w:t>".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C2F40" w:rsidRPr="00CC2F40" w:rsidRDefault="00CC2F40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5529"/>
      </w:tblGrid>
      <w:tr w:rsidR="00CC2F40" w:rsidRPr="00CC2F40" w:rsidTr="00CC2F4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C2F40" w:rsidRPr="00CC2F40" w:rsidRDefault="00CC2F40">
            <w:pPr>
              <w:pStyle w:val="ConsPlusNormal"/>
              <w:rPr>
                <w:sz w:val="24"/>
                <w:szCs w:val="24"/>
              </w:rPr>
            </w:pPr>
            <w:r w:rsidRPr="00CC2F40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C2F40" w:rsidRPr="00CC2F40" w:rsidRDefault="00CC2F40">
            <w:pPr>
              <w:pStyle w:val="ConsPlusNormal"/>
              <w:jc w:val="right"/>
              <w:rPr>
                <w:sz w:val="24"/>
                <w:szCs w:val="24"/>
              </w:rPr>
            </w:pPr>
            <w:proofErr w:type="spellStart"/>
            <w:r w:rsidRPr="00CC2F40">
              <w:rPr>
                <w:sz w:val="24"/>
                <w:szCs w:val="24"/>
              </w:rPr>
              <w:t>В.В.Кравцов</w:t>
            </w:r>
            <w:proofErr w:type="spellEnd"/>
          </w:p>
        </w:tc>
      </w:tr>
      <w:tr w:rsidR="00CC2F40" w:rsidRPr="00CC2F40" w:rsidTr="00CC2F4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C2F40" w:rsidRPr="00CC2F40" w:rsidRDefault="00CC2F40">
            <w:pPr>
              <w:pStyle w:val="ConsPlusNormal"/>
              <w:rPr>
                <w:sz w:val="24"/>
                <w:szCs w:val="24"/>
              </w:rPr>
            </w:pPr>
            <w:r w:rsidRPr="00CC2F40">
              <w:rPr>
                <w:sz w:val="24"/>
                <w:szCs w:val="24"/>
              </w:rPr>
              <w:t>Управляющий делами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C2F40" w:rsidRPr="00CC2F40" w:rsidRDefault="00CC2F40">
            <w:pPr>
              <w:pStyle w:val="ConsPlusNormal"/>
              <w:jc w:val="right"/>
              <w:rPr>
                <w:sz w:val="24"/>
                <w:szCs w:val="24"/>
              </w:rPr>
            </w:pPr>
            <w:proofErr w:type="spellStart"/>
            <w:r w:rsidRPr="00CC2F40">
              <w:rPr>
                <w:sz w:val="24"/>
                <w:szCs w:val="24"/>
              </w:rPr>
              <w:t>И.А.Попов</w:t>
            </w:r>
            <w:proofErr w:type="spellEnd"/>
          </w:p>
        </w:tc>
      </w:tr>
    </w:tbl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СОГЛАСОВАНО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Первый заместитель Министра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антимонопольного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регулирования и торговли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Республики Беларусь</w:t>
      </w:r>
    </w:p>
    <w:p w:rsid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         А.Б.Карпович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10.05.2018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                                                   УТВЕРЖДЕНО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                                                   Решение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                                                   Гродненского областного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                                                   исполнительного комитета</w:t>
      </w:r>
    </w:p>
    <w:p w:rsidR="00CC2F40" w:rsidRPr="00CC2F40" w:rsidRDefault="00CC2F40">
      <w:pPr>
        <w:pStyle w:val="ConsPlusNonformat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                                                   11.05.2018 N 250</w:t>
      </w:r>
    </w:p>
    <w:p w:rsidR="00CC2F40" w:rsidRPr="00CC2F40" w:rsidRDefault="00CC2F40">
      <w:pPr>
        <w:pStyle w:val="ConsPlusNormal"/>
        <w:jc w:val="both"/>
        <w:rPr>
          <w:sz w:val="24"/>
          <w:szCs w:val="24"/>
        </w:rPr>
      </w:pPr>
    </w:p>
    <w:p w:rsidR="00CC2F40" w:rsidRPr="00CC2F40" w:rsidRDefault="00CC2F40">
      <w:pPr>
        <w:pStyle w:val="ConsPlusTitle"/>
        <w:jc w:val="center"/>
        <w:rPr>
          <w:sz w:val="24"/>
          <w:szCs w:val="24"/>
        </w:rPr>
      </w:pPr>
      <w:r w:rsidRPr="00CC2F40">
        <w:rPr>
          <w:sz w:val="24"/>
          <w:szCs w:val="24"/>
        </w:rPr>
        <w:t>ИНСТРУКЦИЯ</w:t>
      </w:r>
    </w:p>
    <w:p w:rsidR="00CC2F40" w:rsidRPr="00CC2F40" w:rsidRDefault="00CC2F40">
      <w:pPr>
        <w:pStyle w:val="ConsPlusTitle"/>
        <w:jc w:val="center"/>
        <w:rPr>
          <w:sz w:val="24"/>
          <w:szCs w:val="24"/>
        </w:rPr>
      </w:pPr>
      <w:r w:rsidRPr="00CC2F40">
        <w:rPr>
          <w:sz w:val="24"/>
          <w:szCs w:val="24"/>
        </w:rPr>
        <w:t>О ПОРЯДКЕ ОПРЕДЕЛЕНИЯ ПЛАТЫ ЗА ПОЛЬЗОВАНИЕ ЖИЛЫМИ ПОМЕЩЕНИЯМИ ГОСУДАРСТВЕННОГО ЖИЛИЩНОГО ФОНДА В ОБЩЕЖИТИЯХ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2F40" w:rsidRPr="00CC2F40" w:rsidTr="00CC2F4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F40" w:rsidRPr="00CC2F40" w:rsidRDefault="00CC2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F40">
              <w:rPr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Pr="00CC2F40">
                <w:rPr>
                  <w:color w:val="0000FF"/>
                  <w:sz w:val="24"/>
                  <w:szCs w:val="24"/>
                </w:rPr>
                <w:t>решения</w:t>
              </w:r>
            </w:hyperlink>
            <w:r w:rsidRPr="00CC2F40">
              <w:rPr>
                <w:color w:val="392C69"/>
                <w:sz w:val="24"/>
                <w:szCs w:val="24"/>
              </w:rPr>
              <w:t xml:space="preserve"> Гродненского облисполкома от 11.04.2019 N 224)</w:t>
            </w:r>
          </w:p>
        </w:tc>
      </w:tr>
    </w:tbl>
    <w:p w:rsidR="00CC2F40" w:rsidRPr="00CC2F40" w:rsidRDefault="00CC2F40">
      <w:pPr>
        <w:pStyle w:val="ConsPlusNormal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1. Настоящая Инструкция устанавливает порядок определения платы за пользование жилыми помещениями государственного жилищного фонда в общежитиях (кроме пользования жилыми помещениями в общежитиях государственных учреждений образования).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2. Для целей настоящей Инструкции используются следующие термины и их определения: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жилая площадь - сумма площадей пола жилых комнат;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жилое помещение в общежитии - жилое помещение либо его часть, предоставляемые гражданам на условиях договора найма жилого помещения в общежитии;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общая площадь жилого помещения - сумма жилой площади и площади пола подсобных помещений, кроме площади пола балконов и лоджий;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общежитие - жилой дом (его часть), специально построенный или переоборудованный для проживания граждан на период их работы (службы), учебы;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общежитие первой категории - в блоке имеются комнаты, санузел, кухня;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lastRenderedPageBreak/>
        <w:t>общежитие второй категории - в блоке имеются комнаты, санузел. Кухни общего пользования на этаже;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общежитие третьей категории - имеются комнаты. Кухни, санузлы, душевые помещения общего пользования.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3. Размер платы за пользование жилыми помещениями государственного жилищного фонда в общежитиях определяется исходя из базовой ставки в расчете на 1 квадратный метр общей площади жилого помещения в общежитии в месяц соразмерно общей площади занимаемого жилого помещения.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4. Базовая ставка определяется исходя из размера базовой величины по формуле</w:t>
      </w:r>
    </w:p>
    <w:p w:rsidR="00CC2F40" w:rsidRPr="00CC2F40" w:rsidRDefault="00CC2F40">
      <w:pPr>
        <w:pStyle w:val="ConsPlusNormal"/>
        <w:jc w:val="both"/>
        <w:rPr>
          <w:sz w:val="24"/>
          <w:szCs w:val="24"/>
        </w:rPr>
      </w:pPr>
    </w:p>
    <w:p w:rsidR="00CC2F40" w:rsidRPr="00CC2F40" w:rsidRDefault="00CC2F40">
      <w:pPr>
        <w:pStyle w:val="ConsPlusNormal"/>
        <w:jc w:val="center"/>
        <w:rPr>
          <w:sz w:val="24"/>
          <w:szCs w:val="24"/>
        </w:rPr>
      </w:pPr>
      <w:r w:rsidRPr="00CC2F40">
        <w:rPr>
          <w:sz w:val="24"/>
          <w:szCs w:val="24"/>
        </w:rPr>
        <w:t>БС = БВ х К,</w:t>
      </w:r>
    </w:p>
    <w:p w:rsidR="00CC2F40" w:rsidRPr="00CC2F40" w:rsidRDefault="00CC2F40">
      <w:pPr>
        <w:pStyle w:val="ConsPlusNormal"/>
        <w:jc w:val="both"/>
        <w:rPr>
          <w:sz w:val="24"/>
          <w:szCs w:val="24"/>
        </w:rPr>
      </w:pPr>
    </w:p>
    <w:p w:rsidR="00CC2F40" w:rsidRPr="00CC2F40" w:rsidRDefault="00CC2F40">
      <w:pPr>
        <w:pStyle w:val="ConsPlusNormal"/>
        <w:rPr>
          <w:sz w:val="24"/>
          <w:szCs w:val="24"/>
        </w:rPr>
      </w:pPr>
      <w:r w:rsidRPr="00CC2F40">
        <w:rPr>
          <w:sz w:val="24"/>
          <w:szCs w:val="24"/>
        </w:rPr>
        <w:t>где БС - размер базовой ставки платы на 1 квадратный метр общей площади жилого помещения в общежитии в месяц, белорусских рублей;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БВ - размер базовой величины, белорусских рублей;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К - понижающий коэффициент, применяемый при определении размера платы за пользование жилыми помещениями в общежитиях, равен 0,1.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5. При определении размера платы за пользование жилым помещением в общежитии применяются корректирующие коэффициенты, которые перемножаются между собой по формуле</w:t>
      </w:r>
    </w:p>
    <w:p w:rsidR="00CC2F40" w:rsidRPr="00CC2F40" w:rsidRDefault="00CC2F40">
      <w:pPr>
        <w:pStyle w:val="ConsPlusNormal"/>
        <w:jc w:val="both"/>
        <w:rPr>
          <w:sz w:val="24"/>
          <w:szCs w:val="24"/>
        </w:rPr>
      </w:pPr>
    </w:p>
    <w:p w:rsidR="00CC2F40" w:rsidRPr="00CC2F40" w:rsidRDefault="00CC2F40">
      <w:pPr>
        <w:pStyle w:val="ConsPlusNormal"/>
        <w:jc w:val="center"/>
        <w:rPr>
          <w:sz w:val="24"/>
          <w:szCs w:val="24"/>
        </w:rPr>
      </w:pPr>
      <w:r w:rsidRPr="00CC2F40">
        <w:rPr>
          <w:sz w:val="24"/>
          <w:szCs w:val="24"/>
        </w:rPr>
        <w:t>П = БС х К</w:t>
      </w:r>
      <w:r w:rsidRPr="00CC2F40">
        <w:rPr>
          <w:sz w:val="24"/>
          <w:szCs w:val="24"/>
          <w:vertAlign w:val="subscript"/>
        </w:rPr>
        <w:t>1</w:t>
      </w:r>
      <w:r w:rsidRPr="00CC2F40">
        <w:rPr>
          <w:sz w:val="24"/>
          <w:szCs w:val="24"/>
        </w:rPr>
        <w:t xml:space="preserve"> х К</w:t>
      </w:r>
      <w:r w:rsidRPr="00CC2F40">
        <w:rPr>
          <w:sz w:val="24"/>
          <w:szCs w:val="24"/>
          <w:vertAlign w:val="subscript"/>
        </w:rPr>
        <w:t>2</w:t>
      </w:r>
      <w:r w:rsidRPr="00CC2F40">
        <w:rPr>
          <w:sz w:val="24"/>
          <w:szCs w:val="24"/>
        </w:rPr>
        <w:t xml:space="preserve"> х К</w:t>
      </w:r>
      <w:r w:rsidRPr="00CC2F40">
        <w:rPr>
          <w:sz w:val="24"/>
          <w:szCs w:val="24"/>
          <w:vertAlign w:val="subscript"/>
        </w:rPr>
        <w:t>3</w:t>
      </w:r>
      <w:r w:rsidRPr="00CC2F40">
        <w:rPr>
          <w:sz w:val="24"/>
          <w:szCs w:val="24"/>
        </w:rPr>
        <w:t xml:space="preserve"> х К</w:t>
      </w:r>
      <w:r w:rsidRPr="00CC2F40">
        <w:rPr>
          <w:sz w:val="24"/>
          <w:szCs w:val="24"/>
          <w:vertAlign w:val="subscript"/>
        </w:rPr>
        <w:t>4-n</w:t>
      </w:r>
      <w:r w:rsidRPr="00CC2F40">
        <w:rPr>
          <w:sz w:val="24"/>
          <w:szCs w:val="24"/>
        </w:rPr>
        <w:t xml:space="preserve"> х S,</w:t>
      </w:r>
    </w:p>
    <w:p w:rsidR="00CC2F40" w:rsidRPr="00CC2F40" w:rsidRDefault="00CC2F40">
      <w:pPr>
        <w:pStyle w:val="ConsPlusNormal"/>
        <w:jc w:val="both"/>
        <w:rPr>
          <w:sz w:val="24"/>
          <w:szCs w:val="24"/>
        </w:rPr>
      </w:pPr>
    </w:p>
    <w:p w:rsidR="00CC2F40" w:rsidRPr="00CC2F40" w:rsidRDefault="00CC2F40">
      <w:pPr>
        <w:pStyle w:val="ConsPlusNormal"/>
        <w:rPr>
          <w:sz w:val="24"/>
          <w:szCs w:val="24"/>
        </w:rPr>
      </w:pPr>
      <w:r w:rsidRPr="00CC2F40">
        <w:rPr>
          <w:sz w:val="24"/>
          <w:szCs w:val="24"/>
        </w:rPr>
        <w:t>где П - размер платы за пользование жилым помещением в общежитии, белорусских рублей;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K</w:t>
      </w:r>
      <w:r w:rsidRPr="00CC2F40">
        <w:rPr>
          <w:sz w:val="24"/>
          <w:szCs w:val="24"/>
          <w:vertAlign w:val="subscript"/>
        </w:rPr>
        <w:t>1</w:t>
      </w:r>
      <w:r w:rsidRPr="00CC2F40">
        <w:rPr>
          <w:sz w:val="24"/>
          <w:szCs w:val="24"/>
        </w:rPr>
        <w:t xml:space="preserve"> - коэффициент, учитывающий местонахождение жилого помещения: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город Гродно - 0,6;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город Лида - 0,4;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города Волковыск, </w:t>
      </w:r>
      <w:proofErr w:type="spellStart"/>
      <w:r w:rsidRPr="00CC2F40">
        <w:rPr>
          <w:sz w:val="24"/>
          <w:szCs w:val="24"/>
        </w:rPr>
        <w:t>Новогрудок</w:t>
      </w:r>
      <w:proofErr w:type="spellEnd"/>
      <w:r w:rsidRPr="00CC2F40">
        <w:rPr>
          <w:sz w:val="24"/>
          <w:szCs w:val="24"/>
        </w:rPr>
        <w:t>, Слоним, Сморгонь - 0,3;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иные города и поселки городского типа - 0,2;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другие населенные пункты - 0,1;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К</w:t>
      </w:r>
      <w:r w:rsidRPr="00CC2F40">
        <w:rPr>
          <w:sz w:val="24"/>
          <w:szCs w:val="24"/>
          <w:vertAlign w:val="subscript"/>
        </w:rPr>
        <w:t>2</w:t>
      </w:r>
      <w:r w:rsidRPr="00CC2F40">
        <w:rPr>
          <w:sz w:val="24"/>
          <w:szCs w:val="24"/>
        </w:rPr>
        <w:t xml:space="preserve"> - коэффициент, зависящий от категории общежития: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общежитие первой категории - коэффициент равен 1;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общежитие второй категории - коэффициент равен 0,9;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общежитие третьей категории - коэффициент равен 0,8;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К</w:t>
      </w:r>
      <w:r w:rsidRPr="00CC2F40">
        <w:rPr>
          <w:sz w:val="24"/>
          <w:szCs w:val="24"/>
          <w:vertAlign w:val="subscript"/>
        </w:rPr>
        <w:t>3</w:t>
      </w:r>
      <w:r w:rsidRPr="00CC2F40">
        <w:rPr>
          <w:sz w:val="24"/>
          <w:szCs w:val="24"/>
        </w:rPr>
        <w:t xml:space="preserve"> - понижающий коэффициент, применяемый при определении размера платы за пользование жилым помещением в общежитии, равен 0,2;</w:t>
      </w:r>
    </w:p>
    <w:p w:rsidR="00CC2F40" w:rsidRPr="00CC2F40" w:rsidRDefault="00CC2F40">
      <w:pPr>
        <w:pStyle w:val="ConsPlusNormal"/>
        <w:jc w:val="both"/>
        <w:rPr>
          <w:sz w:val="24"/>
          <w:szCs w:val="24"/>
        </w:rPr>
      </w:pPr>
      <w:r w:rsidRPr="00CC2F40">
        <w:rPr>
          <w:sz w:val="24"/>
          <w:szCs w:val="24"/>
        </w:rPr>
        <w:t xml:space="preserve">(в ред. </w:t>
      </w:r>
      <w:hyperlink r:id="rId8" w:history="1">
        <w:r w:rsidRPr="00CC2F40">
          <w:rPr>
            <w:color w:val="0000FF"/>
            <w:sz w:val="24"/>
            <w:szCs w:val="24"/>
          </w:rPr>
          <w:t>решения</w:t>
        </w:r>
      </w:hyperlink>
      <w:r w:rsidRPr="00CC2F40">
        <w:rPr>
          <w:sz w:val="24"/>
          <w:szCs w:val="24"/>
        </w:rPr>
        <w:t xml:space="preserve"> Гродненского облисполкома от 11.04.2019 N 224)</w:t>
      </w:r>
    </w:p>
    <w:p w:rsidR="00CC2F40" w:rsidRPr="00CC2F40" w:rsidRDefault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К</w:t>
      </w:r>
      <w:r w:rsidRPr="00CC2F40">
        <w:rPr>
          <w:sz w:val="24"/>
          <w:szCs w:val="24"/>
          <w:vertAlign w:val="subscript"/>
        </w:rPr>
        <w:t>4-n</w:t>
      </w:r>
      <w:r w:rsidRPr="00CC2F40">
        <w:rPr>
          <w:sz w:val="24"/>
          <w:szCs w:val="24"/>
        </w:rPr>
        <w:t xml:space="preserve"> - коэффициент степени благоустройства жилых помещений: при отсутствии горячего, холодного водоснабжения, водоотведения (канализации), центрального отопления, - равен 0,9 за каждый отсутствующий вид инженерной системы;</w:t>
      </w:r>
    </w:p>
    <w:p w:rsidR="00B15346" w:rsidRPr="00CC2F40" w:rsidRDefault="00CC2F40" w:rsidP="00CC2F40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CC2F40">
        <w:rPr>
          <w:sz w:val="24"/>
          <w:szCs w:val="24"/>
        </w:rPr>
        <w:t>S - общая площадь занимаемого жилого помещения, квадратных метров.</w:t>
      </w:r>
      <w:bookmarkStart w:id="0" w:name="_GoBack"/>
      <w:bookmarkEnd w:id="0"/>
    </w:p>
    <w:sectPr w:rsidR="00B15346" w:rsidRPr="00CC2F40" w:rsidSect="00CC2F40">
      <w:pgSz w:w="11906" w:h="16838"/>
      <w:pgMar w:top="0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0"/>
    <w:rsid w:val="00B15346"/>
    <w:rsid w:val="00C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C2C0-FFDE-45EA-95F4-140E5F40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4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C2F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2F4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C2F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F264ABCF9723509ECD8A30BABFFE285C612156B6DC25571565C4124CE36AB5C40709463263D55601355B94B82EAD61CF22414517633347F49E290B0EAc3G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F264ABCF9723509ECD8A30BABFFE285C612156B6DC25571565C4124CE36AB5C40709463263D55601355B94B83EDD61CF22414517633347F49E290B0EAc3G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F264ABCF9723509ECD8A30BABFFE285C612156B6DC25571565C4124CE36AB5C40709463263D55601355B94B83EFD61CF22414517633347F49E290B0EAc3G0N" TargetMode="External"/><Relationship Id="rId5" Type="http://schemas.openxmlformats.org/officeDocument/2006/relationships/hyperlink" Target="consultantplus://offline/ref=078F264ABCF9723509ECD8A30BABFFE388D07E403861CF547055594F79C43EF25042779B3C313A1C6C1255B94B84E18919E7354C5C7E252A765EFE92B2cEG9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F264ABCF9723509ECD8A30BABFFE285C612156B6DC25571565C4124CE36AB5C40709463263D55601355B94B83EED61CF22414517633347F49E290B0EAc3G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4678</Characters>
  <Application>Microsoft Office Word</Application>
  <DocSecurity>0</DocSecurity>
  <Lines>38</Lines>
  <Paragraphs>10</Paragraphs>
  <ScaleCrop>false</ScaleCrop>
  <Company>diakov.net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Алла</dc:creator>
  <cp:keywords/>
  <dc:description/>
  <cp:lastModifiedBy>Лебедева Алла</cp:lastModifiedBy>
  <cp:revision>1</cp:revision>
  <dcterms:created xsi:type="dcterms:W3CDTF">2021-09-08T13:06:00Z</dcterms:created>
  <dcterms:modified xsi:type="dcterms:W3CDTF">2021-09-08T13:08:00Z</dcterms:modified>
</cp:coreProperties>
</file>